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53AA" w14:textId="77777777" w:rsidR="00596166" w:rsidRDefault="00253CAE">
      <w:pPr>
        <w:pStyle w:val="berschrift1"/>
      </w:pPr>
      <w:r>
        <w:t>Patienteninformation und Fragebogen Magnetresonanztomographie</w:t>
      </w:r>
    </w:p>
    <w:p w14:paraId="5A9F53AB" w14:textId="77777777" w:rsidR="00596166" w:rsidRDefault="00596166"/>
    <w:p w14:paraId="5A9F53AC" w14:textId="77777777" w:rsidR="00596166" w:rsidRDefault="00253CAE">
      <w:pPr>
        <w:jc w:val="both"/>
        <w:rPr>
          <w:b/>
        </w:rPr>
      </w:pPr>
      <w:r>
        <w:rPr>
          <w:b/>
        </w:rPr>
        <w:t>MR-Patienteninformation</w:t>
      </w:r>
    </w:p>
    <w:p w14:paraId="5A9F53AD" w14:textId="77777777" w:rsidR="00596166" w:rsidRDefault="00596166">
      <w:pPr>
        <w:jc w:val="both"/>
      </w:pPr>
    </w:p>
    <w:p w14:paraId="5A9F53AE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Sehr geehrte Patientin</w:t>
      </w:r>
    </w:p>
    <w:p w14:paraId="5A9F53AF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Sehr geehrter Patient</w:t>
      </w:r>
    </w:p>
    <w:p w14:paraId="5A9F53B0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1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 xml:space="preserve">Die Magnetresonanztomographie (MR) ist ein Diagnoseverfahren, welches Schnittbilder des menschlichen Körpers detailgenau in beliebiger Richtung erzeugt. Sie ermöglicht die exakte Darstellung jeder Körperregion. </w:t>
      </w:r>
    </w:p>
    <w:p w14:paraId="5A9F53B2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3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Zur Herstellung der MR-Bilder sind keine Rö</w:t>
      </w:r>
      <w:r>
        <w:rPr>
          <w:rFonts w:cs="Arial"/>
        </w:rPr>
        <w:t xml:space="preserve">ntgenstrahlen erforderlich. Die Informationen werden mit Hilfe eines starken Magnetfeldes und Radiowellen gewonnen. </w:t>
      </w:r>
    </w:p>
    <w:p w14:paraId="5A9F53B4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 xml:space="preserve">Die Untersuchung dauert je nachdem zirka 30 bis 45 Minuten. </w:t>
      </w:r>
    </w:p>
    <w:p w14:paraId="5A9F53B5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Die „Röhre“ ist beleuchtet und hinten und vorne offen. Sie wird konstant mit f</w:t>
      </w:r>
      <w:r>
        <w:rPr>
          <w:rFonts w:cs="Arial"/>
        </w:rPr>
        <w:t xml:space="preserve">rischer Luft versorgt. </w:t>
      </w:r>
    </w:p>
    <w:p w14:paraId="5A9F53B6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7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 xml:space="preserve">Sollten Sie an Platzangst leiden, melden Sie dies bitte dem zuständigen Personal, sodass Ihnen vorgängig ein leichtes Beruhigungsmittel verabreicht werden kann. Nach Einnahme eines Beruhigungsmittels dürfen Sie anschliessend nicht </w:t>
      </w:r>
      <w:r>
        <w:rPr>
          <w:rFonts w:cs="Arial"/>
        </w:rPr>
        <w:t>Auto fahren, keine Maschinen bedienen und sollten von einer Begleitperson nach Hause gebracht werden.</w:t>
      </w:r>
    </w:p>
    <w:p w14:paraId="5A9F53B8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9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Während der Untersuchung sind Sie alleine im Untersuchungsraum. Das Fachpersonal hält jedoch ständigen Sichtkontakt. Sie haben jederzeit die Möglichkeit,</w:t>
      </w:r>
      <w:r>
        <w:rPr>
          <w:rFonts w:cs="Arial"/>
        </w:rPr>
        <w:t xml:space="preserve"> uns mit Hilfe einer Klingel zu kontaktieren.</w:t>
      </w:r>
    </w:p>
    <w:p w14:paraId="5A9F53BA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B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  <w:b/>
        </w:rPr>
        <w:t>RISIKEN UND SICHERHEITSVORKEHRUNGEN</w:t>
      </w:r>
    </w:p>
    <w:p w14:paraId="5A9F53BC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Einige elektronische Implantate wie Cochlea-Implantate, künstliche Herzklappen sowie Herzschrittmacher, Gefässklips, Metallsplitter etc. sind nicht MR-tauglich.</w:t>
      </w:r>
    </w:p>
    <w:p w14:paraId="5A9F53BD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 xml:space="preserve">Die meisten </w:t>
      </w:r>
      <w:r>
        <w:rPr>
          <w:rFonts w:cs="Arial"/>
        </w:rPr>
        <w:t>operativ eingebrachten Implantate wie Hüft-, Knieprothesen, Zahnimplantate, Osteosynthesematerial etc. sind jedoch problemlos.</w:t>
      </w:r>
    </w:p>
    <w:p w14:paraId="5A9F53BE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BF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Bevor Sie den MR-Raum betreten, bitten wir Sie, sämtlichen Schmuck, Brieftasche, Schlüssel, Brille, Zahnprothesen, Feuerzeug etc</w:t>
      </w:r>
      <w:r>
        <w:rPr>
          <w:rFonts w:cs="Arial"/>
        </w:rPr>
        <w:t>. im dafür vorgesehenen Schliessfach zu deponieren.</w:t>
      </w:r>
    </w:p>
    <w:p w14:paraId="5A9F53C0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Während der Untersuchung sind Sie starkem L</w:t>
      </w:r>
      <w:bookmarkStart w:id="0" w:name="_GoBack"/>
      <w:bookmarkEnd w:id="0"/>
      <w:r>
        <w:rPr>
          <w:rFonts w:cs="Arial"/>
        </w:rPr>
        <w:t>ärm ausgesetzt. Dies ist leider nicht zu vermeiden. Sie bekommen jedoch Kopfhörer und/oder Ohrstöpsel. Nach Wunsch stellen wir Ihnen Radio ein.</w:t>
      </w:r>
    </w:p>
    <w:p w14:paraId="5A9F53C1" w14:textId="77777777" w:rsidR="00596166" w:rsidRDefault="00596166">
      <w:pPr>
        <w:pStyle w:val="Listenabsatz"/>
        <w:spacing w:line="280" w:lineRule="exact"/>
        <w:ind w:left="0"/>
        <w:jc w:val="both"/>
        <w:rPr>
          <w:rFonts w:cs="Arial"/>
        </w:rPr>
      </w:pPr>
    </w:p>
    <w:p w14:paraId="5A9F53C2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  <w:b/>
        </w:rPr>
        <w:t>WIESO KONTRASTMI</w:t>
      </w:r>
      <w:r>
        <w:rPr>
          <w:rFonts w:cs="Arial"/>
          <w:b/>
        </w:rPr>
        <w:t>TTEL?</w:t>
      </w:r>
    </w:p>
    <w:p w14:paraId="5A9F53C3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Zur besseren Darstellung der Gefässe und der Durchblutung der Organe ist es oft nötig, ein gadoliniumhaltiges Kontrastmittel zu injizieren. Dies geschieht über eine Vene im Arm.</w:t>
      </w:r>
    </w:p>
    <w:p w14:paraId="5A9F53C4" w14:textId="77777777" w:rsidR="00596166" w:rsidRDefault="00253CAE">
      <w:pPr>
        <w:pStyle w:val="Listenabsatz"/>
        <w:spacing w:line="280" w:lineRule="exact"/>
        <w:ind w:left="0"/>
        <w:jc w:val="both"/>
        <w:rPr>
          <w:rFonts w:cs="Arial"/>
        </w:rPr>
      </w:pPr>
      <w:r>
        <w:rPr>
          <w:rFonts w:cs="Arial"/>
        </w:rPr>
        <w:t>Das verabreichte Kontrastmittel wird in der Regel problemlos vertragen u</w:t>
      </w:r>
      <w:r>
        <w:rPr>
          <w:rFonts w:cs="Arial"/>
        </w:rPr>
        <w:t>nd verursacht keine Nebenwirkungen. Trotzdem empfehlen wir nach der Untersuchung reichlich zu trinken, z.B. Tee, Mineralwasser, Fruchtsäfte.</w:t>
      </w:r>
    </w:p>
    <w:p w14:paraId="5A9F53C5" w14:textId="77777777" w:rsidR="00596166" w:rsidRDefault="00596166"/>
    <w:p w14:paraId="5A9F53C6" w14:textId="77777777" w:rsidR="00596166" w:rsidRDefault="00596166"/>
    <w:p w14:paraId="5A9F53C7" w14:textId="77777777" w:rsidR="00596166" w:rsidRDefault="00596166"/>
    <w:p w14:paraId="5A9F53C8" w14:textId="77777777" w:rsidR="00596166" w:rsidRDefault="00596166"/>
    <w:p w14:paraId="5A9F53C9" w14:textId="77777777" w:rsidR="00596166" w:rsidRDefault="00596166"/>
    <w:p w14:paraId="5A9F53CA" w14:textId="77777777" w:rsidR="00596166" w:rsidRDefault="00596166"/>
    <w:p w14:paraId="5A9F53CB" w14:textId="77777777" w:rsidR="00596166" w:rsidRDefault="00596166"/>
    <w:p w14:paraId="5A9F53CC" w14:textId="77777777" w:rsidR="00596166" w:rsidRDefault="00253CAE">
      <w:r>
        <w:rPr>
          <w:noProof/>
          <w:lang w:eastAsia="de-CH"/>
        </w:rPr>
        <w:lastRenderedPageBreak/>
        <w:drawing>
          <wp:inline distT="0" distB="0" distL="0" distR="0" wp14:anchorId="5A9F53CD" wp14:editId="5A9F53CE">
            <wp:extent cx="6047740" cy="92458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3767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166">
      <w:footerReference w:type="default" r:id="rId8"/>
      <w:headerReference w:type="first" r:id="rId9"/>
      <w:footerReference w:type="first" r:id="rId10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53D6" w14:textId="77777777" w:rsidR="00000000" w:rsidRDefault="00253CAE">
      <w:pPr>
        <w:spacing w:line="240" w:lineRule="auto"/>
      </w:pPr>
      <w:r>
        <w:separator/>
      </w:r>
    </w:p>
  </w:endnote>
  <w:endnote w:type="continuationSeparator" w:id="0">
    <w:p w14:paraId="5A9F53D8" w14:textId="77777777" w:rsidR="00000000" w:rsidRDefault="00253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53CF" w14:textId="19EC386B" w:rsidR="00F73722" w:rsidRPr="00603F89" w:rsidRDefault="00253CAE" w:rsidP="00603F89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695658768"/>
      </w:sdtPr>
      <w:sdtEndPr/>
      <w:sdtContent>
        <w:r>
          <w:rPr>
            <w:color w:val="000000"/>
            <w:sz w:val="14"/>
          </w:rPr>
          <w:t xml:space="preserve">S-12_F_MR-Patienteninformation und </w:t>
        </w:r>
        <w:r>
          <w:rPr>
            <w:color w:val="000000"/>
            <w:sz w:val="14"/>
          </w:rPr>
          <w:t>Fragebogen.docx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1980187566"/>
      </w:sdtPr>
      <w:sdtEndPr/>
      <w:sdtContent>
        <w:r>
          <w:rPr>
            <w:color w:val="000000"/>
            <w:sz w:val="14"/>
          </w:rPr>
          <w:t>8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1256362042"/>
      </w:sdtPr>
      <w:sdtEndPr/>
      <w:sdtContent>
        <w:r>
          <w:rPr>
            <w:color w:val="000000"/>
            <w:sz w:val="14"/>
          </w:rPr>
          <w:t>29.07.2020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60068182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C. Buitrago Tellez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53D1" w14:textId="1C31DA8D" w:rsidR="00F73722" w:rsidRPr="00603F89" w:rsidRDefault="00253CAE" w:rsidP="00603F89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S-12_F_MR-Patienteninformation und Fragebogen.docx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8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29.07.2020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C. Buitrago Tellez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53D2" w14:textId="77777777" w:rsidR="00000000" w:rsidRDefault="00253CAE">
      <w:pPr>
        <w:spacing w:line="240" w:lineRule="auto"/>
      </w:pPr>
      <w:r>
        <w:separator/>
      </w:r>
    </w:p>
  </w:footnote>
  <w:footnote w:type="continuationSeparator" w:id="0">
    <w:p w14:paraId="5A9F53D4" w14:textId="77777777" w:rsidR="00000000" w:rsidRDefault="00253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53D0" w14:textId="77777777" w:rsidR="00CF0504" w:rsidRDefault="00253CAE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A9F53D2" wp14:editId="5A9F53D3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689113347"/>
                          </w:sdtPr>
                          <w:sdtEndPr/>
                          <w:sdtContent>
                            <w:p w14:paraId="5A9F53D8" w14:textId="77777777" w:rsidR="00596166" w:rsidRDefault="00253CAE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Institut für</w:t>
                              </w: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br/>
                                <w:t>Medizinische Radiologie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F53D2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</w:rPr>
                      <w:alias w:val="Fachbereich"/>
                      <w:tag w:val="Fachbereich"/>
                      <w:id w:val="689113347"/>
                    </w:sdtPr>
                    <w:sdtEndPr/>
                    <w:sdtContent>
                      <w:p w14:paraId="5A9F53D8" w14:textId="77777777" w:rsidR="00596166" w:rsidRDefault="00253CAE">
                        <w:r>
                          <w:rPr>
                            <w:b/>
                            <w:color w:val="6B7278"/>
                            <w:sz w:val="16"/>
                          </w:rPr>
                          <w:t>Institut für</w:t>
                        </w:r>
                        <w:r>
                          <w:rPr>
                            <w:b/>
                            <w:color w:val="6B7278"/>
                            <w:sz w:val="16"/>
                          </w:rPr>
                          <w:br/>
                          <w:t>Medizinische Radiologie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8240" behindDoc="0" locked="1" layoutInCell="1" allowOverlap="1" wp14:anchorId="5A9F53D4" wp14:editId="5A9F53D5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9268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9264" behindDoc="0" locked="1" layoutInCell="1" allowOverlap="1" wp14:anchorId="5A9F53D6" wp14:editId="5A9F53D7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949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6"/>
    <w:rsid w:val="00253CAE"/>
    <w:rsid w:val="00596166"/>
    <w:rsid w:val="00603F89"/>
    <w:rsid w:val="00B43FFC"/>
    <w:rsid w:val="00BA6EBE"/>
    <w:rsid w:val="00CF0504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F53AA"/>
  <w15:docId w15:val="{9728B618-5DD8-4B5B-B4EC-C3692D9B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pBdr>
        <w:bottom w:val="single" w:sz="4" w:space="1" w:color="auto"/>
      </w:pBdr>
      <w:spacing w:line="280" w:lineRule="exac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right" w:pos="9526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4"/>
    </w:rPr>
  </w:style>
  <w:style w:type="table" w:styleId="Tabellenraster">
    <w:name w:val="Table Grid"/>
    <w:basedOn w:val="NormaleTabelle"/>
    <w:uiPriority w:val="59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sz w:val="24"/>
      <w:szCs w:val="32"/>
    </w:rPr>
  </w:style>
  <w:style w:type="paragraph" w:customStyle="1" w:styleId="Fachbereich">
    <w:name w:val="Fachbereich"/>
    <w:basedOn w:val="Standard"/>
    <w:qFormat/>
    <w:pPr>
      <w:spacing w:line="220" w:lineRule="exact"/>
    </w:pPr>
    <w:rPr>
      <w:b/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XX.XX.XXXX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Vorname Name</Manager>
  <Company>soH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Buitrago Tellez</dc:creator>
  <cp:lastModifiedBy>Lysser Géraldine</cp:lastModifiedBy>
  <cp:revision>2</cp:revision>
  <cp:lastPrinted>2016-04-13T10:42:00Z</cp:lastPrinted>
  <dcterms:created xsi:type="dcterms:W3CDTF">2021-03-10T16:37:00Z</dcterms:created>
  <dcterms:modified xsi:type="dcterms:W3CDTF">2021-03-10T16:37:00Z</dcterms:modified>
  <cp:contentStatus>XX.XX.XXXX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Vorname Name</vt:lpwstr>
  </property>
</Properties>
</file>