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4C5979" w:rsidP="004C5979" w14:paraId="489FE311" w14:textId="77777777">
      <w:pPr>
        <w:pStyle w:val="Default"/>
      </w:pPr>
    </w:p>
    <w:p w:rsidR="004C5979" w:rsidRPr="004C5979" w:rsidP="004C5979" w14:paraId="489FE312" w14:textId="77777777">
      <w:pPr>
        <w:pStyle w:val="Default"/>
      </w:pPr>
      <w:r w:rsidRPr="004C5979">
        <w:rPr>
          <w:b/>
          <w:bCs/>
        </w:rPr>
        <w:t xml:space="preserve">Aufnahmekriterien Palliativstation - Screening </w:t>
      </w:r>
    </w:p>
    <w:p w:rsidR="004C5979" w:rsidP="004C5979" w14:paraId="489FE313" w14:textId="77777777">
      <w:pPr>
        <w:pStyle w:val="Default"/>
        <w:rPr>
          <w:sz w:val="16"/>
          <w:szCs w:val="16"/>
        </w:rPr>
      </w:pPr>
    </w:p>
    <w:p w:rsidR="004C5979" w:rsidRPr="004C5979" w:rsidP="000B1B63" w14:paraId="489FE314" w14:textId="77777777">
      <w:pPr>
        <w:pStyle w:val="Default"/>
        <w:spacing w:line="276" w:lineRule="auto"/>
        <w:rPr>
          <w:sz w:val="18"/>
          <w:szCs w:val="18"/>
        </w:rPr>
      </w:pPr>
      <w:r w:rsidRPr="004C5979">
        <w:rPr>
          <w:sz w:val="18"/>
          <w:szCs w:val="18"/>
        </w:rPr>
        <w:t xml:space="preserve">Aufgrund der beschränkten Bettenzahl, aber auch damit die Patienten von einem Aufenthalt auf der Palliativstation profitieren können, sind gewisse Kriterien bei der Triage der Betten zu beachten. Die unten stehende </w:t>
      </w:r>
      <w:r w:rsidRPr="004C5979">
        <w:rPr>
          <w:sz w:val="18"/>
          <w:szCs w:val="18"/>
        </w:rPr>
        <w:t>Kriterienliste</w:t>
      </w:r>
      <w:r w:rsidRPr="004C5979">
        <w:rPr>
          <w:sz w:val="18"/>
          <w:szCs w:val="18"/>
        </w:rPr>
        <w:t xml:space="preserve"> ist </w:t>
      </w:r>
      <w:r w:rsidRPr="000B1B63">
        <w:rPr>
          <w:b/>
          <w:sz w:val="18"/>
          <w:szCs w:val="18"/>
        </w:rPr>
        <w:t>nicht zwingend sondern orientierend</w:t>
      </w:r>
      <w:r w:rsidRPr="004C5979">
        <w:rPr>
          <w:sz w:val="18"/>
          <w:szCs w:val="18"/>
        </w:rPr>
        <w:t>. Die Triage der Palliativbetten erfolgt i.d.R. durch den Kaderarzt Pallia</w:t>
      </w:r>
      <w:r w:rsidR="000B1B63">
        <w:rPr>
          <w:sz w:val="18"/>
          <w:szCs w:val="18"/>
        </w:rPr>
        <w:t>tive Care in Absprache mit der t</w:t>
      </w:r>
      <w:r w:rsidRPr="004C5979">
        <w:rPr>
          <w:sz w:val="18"/>
          <w:szCs w:val="18"/>
        </w:rPr>
        <w:t>ages</w:t>
      </w:r>
      <w:r w:rsidR="000B1B63">
        <w:rPr>
          <w:sz w:val="18"/>
          <w:szCs w:val="18"/>
        </w:rPr>
        <w:t xml:space="preserve">verantwortlichen Pflegeperson der </w:t>
      </w:r>
      <w:r w:rsidRPr="004C5979">
        <w:rPr>
          <w:sz w:val="18"/>
          <w:szCs w:val="18"/>
        </w:rPr>
        <w:t>Palliativ</w:t>
      </w:r>
      <w:r w:rsidR="000B1B63">
        <w:rPr>
          <w:sz w:val="18"/>
          <w:szCs w:val="18"/>
        </w:rPr>
        <w:t>s</w:t>
      </w:r>
      <w:r w:rsidRPr="004C5979">
        <w:rPr>
          <w:sz w:val="18"/>
          <w:szCs w:val="18"/>
        </w:rPr>
        <w:t xml:space="preserve">tation D3 sowie der Bettendisposition. Anfragen zur Aufnahme auf die Palliativstation erfolgen telefonisch intern via 5324 (Dienstsucher Palliative Care, Mo – Fr 08.00 – 17.00h) oder mit schriftlichem Konsil (KISIM). </w:t>
      </w:r>
    </w:p>
    <w:p w:rsidR="004C5979" w:rsidRPr="004C5979" w:rsidP="000B1B63" w14:paraId="489FE315" w14:textId="77777777">
      <w:pPr>
        <w:pStyle w:val="Default"/>
        <w:spacing w:line="276" w:lineRule="auto"/>
        <w:rPr>
          <w:sz w:val="18"/>
          <w:szCs w:val="18"/>
        </w:rPr>
      </w:pPr>
      <w:r w:rsidRPr="004C5979">
        <w:rPr>
          <w:sz w:val="18"/>
          <w:szCs w:val="18"/>
        </w:rPr>
        <w:t xml:space="preserve">Ergibt sich nachts oder in Wochenenddiensten bei Notfallpatienten Bedarf für ein Palliativbett, so kann anhand der unten stehenden Kriterien die Indikation geprüft werden, und in Absprache mit dem </w:t>
      </w:r>
      <w:r w:rsidRPr="004C5979">
        <w:rPr>
          <w:sz w:val="18"/>
          <w:szCs w:val="18"/>
        </w:rPr>
        <w:t>internist</w:t>
      </w:r>
      <w:r w:rsidRPr="004C5979">
        <w:rPr>
          <w:sz w:val="18"/>
          <w:szCs w:val="18"/>
        </w:rPr>
        <w:t xml:space="preserve">. Kaderarzt ein allfällig freies Bett zugeteilt werden. </w:t>
      </w:r>
    </w:p>
    <w:p w:rsidR="004C5979" w:rsidP="004C5979" w14:paraId="489FE316" w14:textId="77777777">
      <w:pPr>
        <w:pStyle w:val="Default"/>
        <w:rPr>
          <w:sz w:val="16"/>
          <w:szCs w:val="16"/>
        </w:rPr>
      </w:pPr>
    </w:p>
    <w:p w:rsidR="004C5979" w:rsidP="004C5979" w14:paraId="489FE317" w14:textId="77777777">
      <w:pPr>
        <w:pStyle w:val="Default"/>
        <w:rPr>
          <w:color w:val="auto"/>
        </w:rPr>
      </w:pPr>
      <w:r>
        <w:rPr>
          <w:b/>
          <w:bCs/>
          <w:sz w:val="20"/>
          <w:szCs w:val="20"/>
        </w:rPr>
        <w:t xml:space="preserve">Kann der Patient von einer Komplexbehandlung und somit einem Aufenthalt auf der Palliativstation profitieren? </w:t>
      </w:r>
    </w:p>
    <w:p w:rsidR="004C5979" w:rsidP="004C5979" w14:paraId="489FE318" w14:textId="77777777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5243"/>
        <w:gridCol w:w="709"/>
        <w:gridCol w:w="845"/>
      </w:tblGrid>
      <w:tr w14:paraId="489FE320" w14:textId="77777777" w:rsidTr="009C30ED">
        <w:tblPrEx>
          <w:tblW w:w="0" w:type="auto"/>
          <w:tblLook w:val="04A0"/>
        </w:tblPrEx>
        <w:tc>
          <w:tcPr>
            <w:tcW w:w="2265" w:type="dxa"/>
          </w:tcPr>
          <w:p w:rsidR="009C30ED" w:rsidRPr="009C30ED" w:rsidP="009C30ED" w14:paraId="489FE319" w14:textId="77777777">
            <w:pPr>
              <w:pStyle w:val="Default"/>
              <w:rPr>
                <w:sz w:val="18"/>
                <w:szCs w:val="18"/>
              </w:rPr>
            </w:pPr>
            <w:r w:rsidRPr="009C30ED">
              <w:rPr>
                <w:b/>
                <w:bCs/>
                <w:sz w:val="18"/>
                <w:szCs w:val="18"/>
              </w:rPr>
              <w:t xml:space="preserve">1. Gesamtsituation </w:t>
            </w:r>
          </w:p>
          <w:p w:rsidR="009C30ED" w:rsidRPr="009C30ED" w:rsidP="004C5979" w14:paraId="489FE31A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9C30ED" w:rsidRPr="009C30ED" w:rsidP="009C30ED" w14:paraId="489FE31B" w14:textId="7777777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C30ED">
              <w:rPr>
                <w:sz w:val="18"/>
                <w:szCs w:val="18"/>
              </w:rPr>
              <w:t>Unheilbare, lebensbedrohliche und/oder chronisch fortschreitende Erkrankung (</w:t>
            </w:r>
            <w:r w:rsidRPr="009C30ED">
              <w:rPr>
                <w:sz w:val="18"/>
                <w:szCs w:val="18"/>
              </w:rPr>
              <w:t>Kuration</w:t>
            </w:r>
            <w:r w:rsidRPr="009C30ED">
              <w:rPr>
                <w:sz w:val="18"/>
                <w:szCs w:val="18"/>
              </w:rPr>
              <w:t xml:space="preserve"> nicht mehr möglich oder nicht primäres Ziel)</w:t>
            </w:r>
          </w:p>
        </w:tc>
        <w:tc>
          <w:tcPr>
            <w:tcW w:w="709" w:type="dxa"/>
          </w:tcPr>
          <w:p w:rsidR="009C30ED" w:rsidRPr="00A57805" w:rsidP="004C5979" w14:paraId="489FE31C" w14:textId="77777777">
            <w:pPr>
              <w:pStyle w:val="Default"/>
              <w:rPr>
                <w:sz w:val="18"/>
                <w:szCs w:val="18"/>
              </w:rPr>
            </w:pPr>
          </w:p>
          <w:p w:rsidR="00A57805" w:rsidRPr="00A57805" w:rsidP="004C5979" w14:paraId="489FE31D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  <w:r w:rsidR="00E73E86">
              <w:rPr>
                <w:sz w:val="18"/>
                <w:szCs w:val="18"/>
              </w:rPr>
              <w:t>*</w:t>
            </w:r>
          </w:p>
        </w:tc>
        <w:tc>
          <w:tcPr>
            <w:tcW w:w="845" w:type="dxa"/>
          </w:tcPr>
          <w:p w:rsidR="009C30ED" w:rsidP="004C5979" w14:paraId="489FE31E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RPr="00A57805" w:rsidP="004C5979" w14:paraId="489FE31F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14:paraId="489FE328" w14:textId="77777777" w:rsidTr="009C30ED">
        <w:tblPrEx>
          <w:tblW w:w="0" w:type="auto"/>
          <w:tblLook w:val="04A0"/>
        </w:tblPrEx>
        <w:tc>
          <w:tcPr>
            <w:tcW w:w="2265" w:type="dxa"/>
          </w:tcPr>
          <w:p w:rsidR="009C30ED" w:rsidRPr="009C30ED" w:rsidP="009C30ED" w14:paraId="489FE321" w14:textId="77777777">
            <w:pPr>
              <w:pStyle w:val="Default"/>
              <w:rPr>
                <w:sz w:val="18"/>
                <w:szCs w:val="18"/>
              </w:rPr>
            </w:pPr>
            <w:r w:rsidRPr="009C30ED">
              <w:rPr>
                <w:b/>
                <w:bCs/>
                <w:sz w:val="18"/>
                <w:szCs w:val="18"/>
              </w:rPr>
              <w:t xml:space="preserve">2. Komplexität </w:t>
            </w:r>
          </w:p>
          <w:p w:rsidR="009C30ED" w:rsidRPr="009C30ED" w:rsidP="004C5979" w14:paraId="489FE322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9C30ED" w:rsidRPr="009C30ED" w:rsidP="009C30ED" w14:paraId="489FE323" w14:textId="77777777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30ED">
              <w:rPr>
                <w:sz w:val="18"/>
                <w:szCs w:val="18"/>
              </w:rPr>
              <w:t>Multidimensionalität</w:t>
            </w:r>
            <w:r w:rsidRPr="009C30ED">
              <w:rPr>
                <w:sz w:val="18"/>
                <w:szCs w:val="18"/>
              </w:rPr>
              <w:t xml:space="preserve">, Unüberschaubarkeit, Bedarf der Betreuung durch verschiedene Professionen, hoher Bedarf an Koordination, Überwachung, </w:t>
            </w:r>
            <w:r w:rsidR="00A57805">
              <w:rPr>
                <w:sz w:val="18"/>
                <w:szCs w:val="18"/>
              </w:rPr>
              <w:br/>
            </w:r>
            <w:r w:rsidRPr="009C30ED">
              <w:rPr>
                <w:sz w:val="18"/>
                <w:szCs w:val="18"/>
              </w:rPr>
              <w:t>Unterstützung, Kommunikation</w:t>
            </w:r>
          </w:p>
        </w:tc>
        <w:tc>
          <w:tcPr>
            <w:tcW w:w="709" w:type="dxa"/>
          </w:tcPr>
          <w:p w:rsidR="009C30ED" w:rsidP="004C5979" w14:paraId="489FE324" w14:textId="77777777">
            <w:pPr>
              <w:pStyle w:val="Default"/>
              <w:rPr>
                <w:sz w:val="18"/>
                <w:szCs w:val="18"/>
              </w:rPr>
            </w:pPr>
          </w:p>
          <w:p w:rsidR="00E40C18" w:rsidRPr="00A57805" w:rsidP="004C5979" w14:paraId="489FE325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  <w:r w:rsidR="00E73E86">
              <w:rPr>
                <w:sz w:val="18"/>
                <w:szCs w:val="18"/>
              </w:rPr>
              <w:t>*</w:t>
            </w:r>
          </w:p>
        </w:tc>
        <w:tc>
          <w:tcPr>
            <w:tcW w:w="845" w:type="dxa"/>
          </w:tcPr>
          <w:p w:rsidR="009C30ED" w:rsidP="004C5979" w14:paraId="489FE326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RPr="00A57805" w:rsidP="004C5979" w14:paraId="489FE327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14:paraId="489FE32E" w14:textId="77777777" w:rsidTr="00D24F10">
        <w:tblPrEx>
          <w:tblW w:w="0" w:type="auto"/>
          <w:tblLook w:val="04A0"/>
        </w:tblPrEx>
        <w:tc>
          <w:tcPr>
            <w:tcW w:w="2265" w:type="dxa"/>
            <w:tcBorders>
              <w:bottom w:val="single" w:sz="18" w:space="0" w:color="auto"/>
            </w:tcBorders>
          </w:tcPr>
          <w:p w:rsidR="009C30ED" w:rsidRPr="009C30ED" w:rsidP="009C30ED" w14:paraId="489FE329" w14:textId="77777777">
            <w:pPr>
              <w:pStyle w:val="Default"/>
              <w:rPr>
                <w:sz w:val="18"/>
                <w:szCs w:val="18"/>
              </w:rPr>
            </w:pPr>
            <w:r w:rsidRPr="009C30ED">
              <w:rPr>
                <w:b/>
                <w:bCs/>
                <w:sz w:val="18"/>
                <w:szCs w:val="18"/>
              </w:rPr>
              <w:t xml:space="preserve">3. Instabilität </w:t>
            </w:r>
          </w:p>
          <w:p w:rsidR="009C30ED" w:rsidRPr="009C30ED" w:rsidP="004C5979" w14:paraId="489FE32A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9C30ED" w:rsidRPr="009C30ED" w:rsidP="009C30ED" w14:paraId="489FE32B" w14:textId="77777777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30ED">
              <w:rPr>
                <w:sz w:val="18"/>
                <w:szCs w:val="18"/>
              </w:rPr>
              <w:t>Schlechte Vorhersehbarkeit, häufige/aufwändige Evaluationen und Behandlungsanpassungen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40C18" w:rsidRPr="00A57805" w:rsidP="004C5979" w14:paraId="489FE32C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  <w:r w:rsidR="00E73E86">
              <w:rPr>
                <w:sz w:val="18"/>
                <w:szCs w:val="18"/>
              </w:rPr>
              <w:t>*</w:t>
            </w:r>
          </w:p>
        </w:tc>
        <w:tc>
          <w:tcPr>
            <w:tcW w:w="845" w:type="dxa"/>
          </w:tcPr>
          <w:p w:rsidR="009C30ED" w:rsidRPr="00A57805" w:rsidP="004C5979" w14:paraId="489FE32D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14:paraId="489FE346" w14:textId="77777777" w:rsidTr="00D24F10">
        <w:tblPrEx>
          <w:tblW w:w="0" w:type="auto"/>
          <w:tblLook w:val="04A0"/>
        </w:tblPrEx>
        <w:trPr>
          <w:trHeight w:val="144"/>
        </w:trPr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RPr="009C30ED" w:rsidP="009C30ED" w14:paraId="489FE32F" w14:textId="77777777">
            <w:pPr>
              <w:pStyle w:val="Default"/>
              <w:rPr>
                <w:sz w:val="18"/>
                <w:szCs w:val="18"/>
              </w:rPr>
            </w:pPr>
            <w:r w:rsidRPr="009C30ED">
              <w:rPr>
                <w:b/>
                <w:bCs/>
                <w:sz w:val="18"/>
                <w:szCs w:val="18"/>
              </w:rPr>
              <w:t xml:space="preserve">4. Symptome </w:t>
            </w:r>
          </w:p>
          <w:p w:rsidR="009C30ED" w:rsidRPr="009C30ED" w:rsidP="004C5979" w14:paraId="489FE330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left w:val="single" w:sz="18" w:space="0" w:color="auto"/>
              <w:right w:val="single" w:sz="18" w:space="0" w:color="auto"/>
            </w:tcBorders>
          </w:tcPr>
          <w:p w:rsidR="009C30ED" w:rsidRPr="009C30ED" w:rsidP="009C30ED" w14:paraId="489FE331" w14:textId="77777777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C30ED">
              <w:rPr>
                <w:sz w:val="18"/>
                <w:szCs w:val="18"/>
              </w:rPr>
              <w:t xml:space="preserve">Körperliche Symptome: Akute Schmerzen, Atemnot, Fatigue, Übelkeit/Erbrechen, </w:t>
            </w:r>
            <w:r w:rsidR="00A57805">
              <w:rPr>
                <w:sz w:val="18"/>
                <w:szCs w:val="18"/>
              </w:rPr>
              <w:br/>
            </w:r>
            <w:r w:rsidRPr="009C30ED">
              <w:rPr>
                <w:sz w:val="18"/>
                <w:szCs w:val="18"/>
              </w:rPr>
              <w:t>Appetitlosigkeit, Ileus, Ödeme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P="004C5979" w14:paraId="489FE332" w14:textId="77777777">
            <w:pPr>
              <w:pStyle w:val="Default"/>
              <w:rPr>
                <w:sz w:val="18"/>
                <w:szCs w:val="18"/>
              </w:rPr>
            </w:pPr>
          </w:p>
          <w:p w:rsidR="00E40C18" w:rsidP="004C5979" w14:paraId="489FE333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</w:p>
          <w:p w:rsidR="00E40C18" w:rsidP="004C5979" w14:paraId="489FE334" w14:textId="77777777">
            <w:pPr>
              <w:pStyle w:val="Default"/>
              <w:rPr>
                <w:sz w:val="18"/>
                <w:szCs w:val="18"/>
              </w:rPr>
            </w:pPr>
          </w:p>
          <w:p w:rsidR="00E40C18" w:rsidP="004C5979" w14:paraId="489FE335" w14:textId="77777777">
            <w:pPr>
              <w:pStyle w:val="Default"/>
              <w:rPr>
                <w:sz w:val="18"/>
                <w:szCs w:val="18"/>
              </w:rPr>
            </w:pPr>
          </w:p>
          <w:p w:rsidR="00E40C18" w:rsidP="004C5979" w14:paraId="489FE336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</w:p>
          <w:p w:rsidR="00E40C18" w:rsidP="004C5979" w14:paraId="489FE337" w14:textId="77777777">
            <w:pPr>
              <w:pStyle w:val="Default"/>
              <w:rPr>
                <w:sz w:val="18"/>
                <w:szCs w:val="18"/>
              </w:rPr>
            </w:pPr>
          </w:p>
          <w:p w:rsidR="00E40C18" w:rsidP="004C5979" w14:paraId="489FE338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</w:p>
          <w:p w:rsidR="00E40C18" w:rsidP="004C5979" w14:paraId="489FE339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P="004C5979" w14:paraId="489FE33A" w14:textId="77777777">
            <w:pPr>
              <w:pStyle w:val="Default"/>
              <w:rPr>
                <w:sz w:val="18"/>
                <w:szCs w:val="18"/>
              </w:rPr>
            </w:pPr>
          </w:p>
          <w:p w:rsidR="00E40C18" w:rsidRPr="00A57805" w:rsidP="004C5979" w14:paraId="489FE33B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</w:p>
        </w:tc>
        <w:tc>
          <w:tcPr>
            <w:tcW w:w="845" w:type="dxa"/>
            <w:vMerge w:val="restart"/>
            <w:tcBorders>
              <w:left w:val="single" w:sz="18" w:space="0" w:color="auto"/>
            </w:tcBorders>
          </w:tcPr>
          <w:p w:rsidR="009C30ED" w:rsidP="004C5979" w14:paraId="489FE33C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P="004C5979" w14:paraId="489FE33D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  <w:p w:rsidR="00592FA2" w:rsidP="004C5979" w14:paraId="489FE33E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P="004C5979" w14:paraId="489FE33F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P="004C5979" w14:paraId="489FE340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  <w:p w:rsidR="00592FA2" w:rsidP="004C5979" w14:paraId="489FE341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P="004C5979" w14:paraId="489FE342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  <w:p w:rsidR="00592FA2" w:rsidP="004C5979" w14:paraId="489FE343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P="004C5979" w14:paraId="489FE344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RPr="00A57805" w:rsidP="004C5979" w14:paraId="489FE345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14:paraId="489FE34B" w14:textId="77777777" w:rsidTr="00D24F10">
        <w:tblPrEx>
          <w:tblW w:w="0" w:type="auto"/>
          <w:tblLook w:val="04A0"/>
        </w:tblPrEx>
        <w:trPr>
          <w:trHeight w:val="144"/>
        </w:trPr>
        <w:tc>
          <w:tcPr>
            <w:tcW w:w="22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RPr="009C30ED" w:rsidP="009C30ED" w14:paraId="489FE347" w14:textId="7777777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  <w:tcBorders>
              <w:left w:val="single" w:sz="18" w:space="0" w:color="auto"/>
              <w:right w:val="single" w:sz="18" w:space="0" w:color="auto"/>
            </w:tcBorders>
          </w:tcPr>
          <w:p w:rsidR="009C30ED" w:rsidRPr="009C30ED" w:rsidP="009C30ED" w14:paraId="489FE348" w14:textId="77777777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C30ED">
              <w:rPr>
                <w:sz w:val="18"/>
                <w:szCs w:val="18"/>
              </w:rPr>
              <w:t xml:space="preserve">Psychische Symptome: Angst, Depression, Demoralisation inkl. Todeswunsch, </w:t>
            </w:r>
            <w:r w:rsidR="00A57805">
              <w:rPr>
                <w:sz w:val="18"/>
                <w:szCs w:val="18"/>
              </w:rPr>
              <w:br/>
            </w:r>
            <w:r w:rsidRPr="009C30ED">
              <w:rPr>
                <w:sz w:val="18"/>
                <w:szCs w:val="18"/>
              </w:rPr>
              <w:t>Verschlechterung der Kognition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RPr="00A57805" w:rsidP="004C5979" w14:paraId="489FE349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18" w:space="0" w:color="auto"/>
            </w:tcBorders>
          </w:tcPr>
          <w:p w:rsidR="009C30ED" w:rsidRPr="00A57805" w:rsidP="004C5979" w14:paraId="489FE34A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14:paraId="489FE351" w14:textId="77777777" w:rsidTr="00D24F10">
        <w:tblPrEx>
          <w:tblW w:w="0" w:type="auto"/>
          <w:tblLook w:val="04A0"/>
        </w:tblPrEx>
        <w:trPr>
          <w:trHeight w:val="144"/>
        </w:trPr>
        <w:tc>
          <w:tcPr>
            <w:tcW w:w="22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RPr="009C30ED" w:rsidP="009C30ED" w14:paraId="489FE34C" w14:textId="7777777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  <w:tcBorders>
              <w:left w:val="single" w:sz="18" w:space="0" w:color="auto"/>
              <w:right w:val="single" w:sz="18" w:space="0" w:color="auto"/>
            </w:tcBorders>
          </w:tcPr>
          <w:p w:rsidR="009C30ED" w:rsidP="009C30ED" w14:paraId="489FE34D" w14:textId="77777777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C30ED">
              <w:rPr>
                <w:sz w:val="18"/>
                <w:szCs w:val="18"/>
              </w:rPr>
              <w:t>Spirituelle Bedürfnisse (Sinnfragen, Religion, Bedeutung von Würde, wichtige Werte)</w:t>
            </w:r>
          </w:p>
          <w:p w:rsidR="00A57805" w:rsidRPr="009C30ED" w:rsidP="00E40C18" w14:paraId="489FE34E" w14:textId="77777777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RPr="00A57805" w:rsidP="004C5979" w14:paraId="489FE34F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18" w:space="0" w:color="auto"/>
            </w:tcBorders>
          </w:tcPr>
          <w:p w:rsidR="009C30ED" w:rsidRPr="00A57805" w:rsidP="004C5979" w14:paraId="489FE350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14:paraId="489FE357" w14:textId="77777777" w:rsidTr="00D24F10">
        <w:tblPrEx>
          <w:tblW w:w="0" w:type="auto"/>
          <w:tblLook w:val="04A0"/>
        </w:tblPrEx>
        <w:trPr>
          <w:trHeight w:val="144"/>
        </w:trPr>
        <w:tc>
          <w:tcPr>
            <w:tcW w:w="22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RPr="009C30ED" w:rsidP="009C30ED" w14:paraId="489FE352" w14:textId="7777777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3" w:type="dxa"/>
            <w:tcBorders>
              <w:left w:val="single" w:sz="18" w:space="0" w:color="auto"/>
              <w:right w:val="single" w:sz="18" w:space="0" w:color="auto"/>
            </w:tcBorders>
          </w:tcPr>
          <w:p w:rsidR="009C30ED" w:rsidP="009C30ED" w14:paraId="489FE353" w14:textId="77777777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C30ED">
              <w:rPr>
                <w:sz w:val="18"/>
                <w:szCs w:val="18"/>
              </w:rPr>
              <w:t>Soziale Folgen der Krankheit: Einschränkungen in sozialen Aktivitäten, Beruf, Hobbies, Finanzen</w:t>
            </w:r>
          </w:p>
          <w:p w:rsidR="00A57805" w:rsidRPr="009C30ED" w:rsidP="00E40C18" w14:paraId="489FE354" w14:textId="77777777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RPr="00A57805" w:rsidP="004C5979" w14:paraId="489FE355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18" w:space="0" w:color="auto"/>
            </w:tcBorders>
          </w:tcPr>
          <w:p w:rsidR="009C30ED" w:rsidRPr="00A57805" w:rsidP="004C5979" w14:paraId="489FE356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14:paraId="489FE363" w14:textId="77777777" w:rsidTr="00D24F10">
        <w:tblPrEx>
          <w:tblW w:w="0" w:type="auto"/>
          <w:tblLook w:val="04A0"/>
        </w:tblPrEx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RPr="009C30ED" w:rsidP="009C30ED" w14:paraId="489FE358" w14:textId="77777777">
            <w:pPr>
              <w:pStyle w:val="Default"/>
              <w:rPr>
                <w:sz w:val="18"/>
                <w:szCs w:val="18"/>
              </w:rPr>
            </w:pPr>
            <w:r w:rsidRPr="009C30ED">
              <w:rPr>
                <w:b/>
                <w:bCs/>
                <w:sz w:val="18"/>
                <w:szCs w:val="18"/>
              </w:rPr>
              <w:t xml:space="preserve">5. Entscheidungs-findung </w:t>
            </w:r>
          </w:p>
          <w:p w:rsidR="009C30ED" w:rsidRPr="009C30ED" w:rsidP="004C5979" w14:paraId="489FE359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left w:val="single" w:sz="18" w:space="0" w:color="auto"/>
              <w:right w:val="single" w:sz="18" w:space="0" w:color="auto"/>
            </w:tcBorders>
          </w:tcPr>
          <w:p w:rsidR="009C30ED" w:rsidRPr="00A57805" w:rsidP="009C30ED" w14:paraId="489FE35A" w14:textId="77777777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57805">
              <w:rPr>
                <w:sz w:val="18"/>
                <w:szCs w:val="18"/>
              </w:rPr>
              <w:t>Schwierige Entscheidungsfindung und/oder keine volle Urteilsfähigkeit</w:t>
            </w:r>
          </w:p>
          <w:p w:rsidR="009C30ED" w:rsidRPr="00A57805" w:rsidP="009C30ED" w14:paraId="489FE35B" w14:textId="77777777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57805">
              <w:rPr>
                <w:sz w:val="18"/>
                <w:szCs w:val="18"/>
              </w:rPr>
              <w:t>Konflikte im Familien-/Angehörigensystem</w:t>
            </w:r>
          </w:p>
          <w:p w:rsidR="009C30ED" w:rsidRPr="00A57805" w:rsidP="009C30ED" w14:paraId="489FE35C" w14:textId="77777777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57805">
              <w:rPr>
                <w:sz w:val="18"/>
                <w:szCs w:val="18"/>
              </w:rPr>
              <w:t>Fremde kulturelle Werthaltungen und Erwartungen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P="004C5979" w14:paraId="489FE35D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P="004C5979" w14:paraId="489FE35E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RPr="00A57805" w:rsidP="004C5979" w14:paraId="489FE35F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9C30ED" w:rsidP="004C5979" w14:paraId="489FE360" w14:textId="77777777">
            <w:pPr>
              <w:pStyle w:val="Default"/>
              <w:rPr>
                <w:sz w:val="18"/>
                <w:szCs w:val="18"/>
              </w:rPr>
            </w:pPr>
          </w:p>
          <w:p w:rsidR="00D24F10" w:rsidP="004C5979" w14:paraId="489FE361" w14:textId="77777777">
            <w:pPr>
              <w:pStyle w:val="Default"/>
              <w:rPr>
                <w:sz w:val="18"/>
                <w:szCs w:val="18"/>
              </w:rPr>
            </w:pPr>
          </w:p>
          <w:p w:rsidR="00D24F10" w:rsidRPr="00A57805" w:rsidP="004C5979" w14:paraId="489FE362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14:paraId="489FE36E" w14:textId="77777777" w:rsidTr="00D24F10">
        <w:tblPrEx>
          <w:tblW w:w="0" w:type="auto"/>
          <w:tblLook w:val="04A0"/>
        </w:tblPrEx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RPr="009C30ED" w:rsidP="009C30ED" w14:paraId="489FE364" w14:textId="77777777">
            <w:pPr>
              <w:pStyle w:val="Default"/>
              <w:rPr>
                <w:sz w:val="18"/>
                <w:szCs w:val="18"/>
              </w:rPr>
            </w:pPr>
            <w:r w:rsidRPr="009C30ED">
              <w:rPr>
                <w:b/>
                <w:bCs/>
                <w:sz w:val="18"/>
                <w:szCs w:val="18"/>
              </w:rPr>
              <w:t xml:space="preserve">6. Netzwerk </w:t>
            </w:r>
          </w:p>
          <w:p w:rsidR="009C30ED" w:rsidRPr="009C30ED" w:rsidP="004C5979" w14:paraId="489FE365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left w:val="single" w:sz="18" w:space="0" w:color="auto"/>
              <w:right w:val="single" w:sz="18" w:space="0" w:color="auto"/>
            </w:tcBorders>
          </w:tcPr>
          <w:p w:rsidR="009C30ED" w:rsidRPr="00A57805" w:rsidP="00A57805" w14:paraId="489FE366" w14:textId="77777777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57805">
              <w:rPr>
                <w:sz w:val="18"/>
                <w:szCs w:val="18"/>
              </w:rPr>
              <w:t>Überlastung der betreuenden Angehörigen oder des betreuenden Teams (Spitex, Pflegeheim etc.)</w:t>
            </w:r>
          </w:p>
          <w:p w:rsidR="00A57805" w:rsidRPr="00A57805" w:rsidP="00A57805" w14:paraId="489FE367" w14:textId="77777777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57805">
              <w:rPr>
                <w:sz w:val="18"/>
                <w:szCs w:val="18"/>
              </w:rPr>
              <w:t>Fehlende Unterstützung, Klärung Verantwortlichkeit inkl. Lead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P="004C5979" w14:paraId="489FE368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P="004C5979" w14:paraId="489FE369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RPr="00A57805" w:rsidP="004C5979" w14:paraId="489FE36A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9C30ED" w:rsidP="004C5979" w14:paraId="489FE36B" w14:textId="77777777">
            <w:pPr>
              <w:pStyle w:val="Default"/>
              <w:rPr>
                <w:sz w:val="18"/>
                <w:szCs w:val="18"/>
              </w:rPr>
            </w:pPr>
          </w:p>
          <w:p w:rsidR="00D24F10" w:rsidP="004C5979" w14:paraId="489FE36C" w14:textId="77777777">
            <w:pPr>
              <w:pStyle w:val="Default"/>
              <w:rPr>
                <w:sz w:val="18"/>
                <w:szCs w:val="18"/>
              </w:rPr>
            </w:pPr>
          </w:p>
          <w:p w:rsidR="00D24F10" w:rsidRPr="00A57805" w:rsidP="004C5979" w14:paraId="489FE36D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14:paraId="489FE377" w14:textId="77777777" w:rsidTr="00D24F10">
        <w:tblPrEx>
          <w:tblW w:w="0" w:type="auto"/>
          <w:tblLook w:val="04A0"/>
        </w:tblPrEx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RPr="009C30ED" w:rsidP="009C30ED" w14:paraId="489FE36F" w14:textId="77777777">
            <w:pPr>
              <w:pStyle w:val="Default"/>
              <w:rPr>
                <w:sz w:val="18"/>
                <w:szCs w:val="18"/>
              </w:rPr>
            </w:pPr>
            <w:r w:rsidRPr="009C30ED">
              <w:rPr>
                <w:b/>
                <w:bCs/>
                <w:sz w:val="18"/>
                <w:szCs w:val="18"/>
              </w:rPr>
              <w:t xml:space="preserve">7. Support für das Umfeld </w:t>
            </w:r>
          </w:p>
          <w:p w:rsidR="009C30ED" w:rsidRPr="009C30ED" w:rsidP="004C5979" w14:paraId="489FE370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left w:val="single" w:sz="18" w:space="0" w:color="auto"/>
              <w:right w:val="single" w:sz="18" w:space="0" w:color="auto"/>
            </w:tcBorders>
          </w:tcPr>
          <w:p w:rsidR="009C30ED" w:rsidRPr="00A57805" w:rsidP="00A57805" w14:paraId="489FE371" w14:textId="7777777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57805">
              <w:rPr>
                <w:sz w:val="18"/>
                <w:szCs w:val="18"/>
              </w:rPr>
              <w:t>Belastung des Umfeldes (Beratungs-, Informations-, Gesprächsbedarf)</w:t>
            </w:r>
          </w:p>
          <w:p w:rsidR="00A57805" w:rsidRPr="00A57805" w:rsidP="00A57805" w14:paraId="489FE372" w14:textId="7777777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57805">
              <w:rPr>
                <w:sz w:val="18"/>
                <w:szCs w:val="18"/>
              </w:rPr>
              <w:t>Bedarf an Entlastungsmöglichkeiten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0ED" w:rsidP="004C5979" w14:paraId="489FE373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RPr="00A57805" w:rsidP="004C5979" w14:paraId="489FE374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9C30ED" w:rsidP="004C5979" w14:paraId="489FE375" w14:textId="77777777">
            <w:pPr>
              <w:pStyle w:val="Default"/>
              <w:rPr>
                <w:sz w:val="18"/>
                <w:szCs w:val="18"/>
              </w:rPr>
            </w:pPr>
          </w:p>
          <w:p w:rsidR="00D24F10" w:rsidRPr="00A57805" w:rsidP="004C5979" w14:paraId="489FE376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14:paraId="489FE37D" w14:textId="77777777" w:rsidTr="00D24F10">
        <w:tblPrEx>
          <w:tblW w:w="0" w:type="auto"/>
          <w:tblLook w:val="04A0"/>
        </w:tblPrEx>
        <w:tc>
          <w:tcPr>
            <w:tcW w:w="2265" w:type="dxa"/>
            <w:tcBorders>
              <w:top w:val="single" w:sz="18" w:space="0" w:color="auto"/>
            </w:tcBorders>
          </w:tcPr>
          <w:p w:rsidR="009C30ED" w:rsidRPr="009C30ED" w:rsidP="009C30ED" w14:paraId="489FE378" w14:textId="77777777">
            <w:pPr>
              <w:pStyle w:val="Default"/>
              <w:rPr>
                <w:sz w:val="18"/>
                <w:szCs w:val="18"/>
              </w:rPr>
            </w:pPr>
            <w:r w:rsidRPr="009C30ED">
              <w:rPr>
                <w:b/>
                <w:bCs/>
                <w:sz w:val="18"/>
                <w:szCs w:val="18"/>
              </w:rPr>
              <w:t xml:space="preserve">8. End </w:t>
            </w:r>
            <w:r w:rsidRPr="009C30ED">
              <w:rPr>
                <w:b/>
                <w:bCs/>
                <w:sz w:val="18"/>
                <w:szCs w:val="18"/>
              </w:rPr>
              <w:t>of</w:t>
            </w:r>
            <w:r w:rsidRPr="009C30ED">
              <w:rPr>
                <w:b/>
                <w:bCs/>
                <w:sz w:val="18"/>
                <w:szCs w:val="18"/>
              </w:rPr>
              <w:t xml:space="preserve"> Life Care </w:t>
            </w:r>
          </w:p>
          <w:p w:rsidR="009C30ED" w:rsidRPr="009C30ED" w:rsidP="004C5979" w14:paraId="489FE379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9C30ED" w:rsidRPr="00A57805" w:rsidP="00A57805" w14:paraId="489FE37A" w14:textId="7777777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57805">
              <w:rPr>
                <w:sz w:val="18"/>
                <w:szCs w:val="18"/>
              </w:rPr>
              <w:t>Komplexer, schwieriger Sterbe- und Abschiedsprozess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C30ED" w:rsidRPr="00A57805" w:rsidP="004C5979" w14:paraId="489FE37B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</w:p>
        </w:tc>
        <w:tc>
          <w:tcPr>
            <w:tcW w:w="845" w:type="dxa"/>
          </w:tcPr>
          <w:p w:rsidR="009C30ED" w:rsidRPr="00A57805" w:rsidP="004C5979" w14:paraId="489FE37C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14:paraId="489FE383" w14:textId="77777777" w:rsidTr="009C30ED">
        <w:tblPrEx>
          <w:tblW w:w="0" w:type="auto"/>
          <w:tblLook w:val="04A0"/>
        </w:tblPrEx>
        <w:tc>
          <w:tcPr>
            <w:tcW w:w="2265" w:type="dxa"/>
          </w:tcPr>
          <w:p w:rsidR="009C30ED" w:rsidRPr="009C30ED" w:rsidP="009C30ED" w14:paraId="489FE37E" w14:textId="77777777">
            <w:pPr>
              <w:pStyle w:val="Default"/>
              <w:rPr>
                <w:sz w:val="18"/>
                <w:szCs w:val="18"/>
              </w:rPr>
            </w:pPr>
            <w:r w:rsidRPr="009C30ED">
              <w:rPr>
                <w:b/>
                <w:bCs/>
                <w:sz w:val="18"/>
                <w:szCs w:val="18"/>
              </w:rPr>
              <w:t xml:space="preserve">9. Motivation </w:t>
            </w:r>
          </w:p>
          <w:p w:rsidR="009C30ED" w:rsidRPr="009C30ED" w:rsidP="004C5979" w14:paraId="489FE37F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9C30ED" w:rsidRPr="00A57805" w:rsidP="00A57805" w14:paraId="489FE380" w14:textId="7777777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57805">
              <w:rPr>
                <w:sz w:val="18"/>
                <w:szCs w:val="18"/>
              </w:rPr>
              <w:t>Motivation, an interprofessionellen Therapien teilzunehmen, vorhanden</w:t>
            </w:r>
          </w:p>
        </w:tc>
        <w:tc>
          <w:tcPr>
            <w:tcW w:w="709" w:type="dxa"/>
          </w:tcPr>
          <w:p w:rsidR="009C30ED" w:rsidRPr="00A57805" w:rsidP="004C5979" w14:paraId="489FE381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</w:p>
        </w:tc>
        <w:tc>
          <w:tcPr>
            <w:tcW w:w="845" w:type="dxa"/>
          </w:tcPr>
          <w:p w:rsidR="009C30ED" w:rsidRPr="00A57805" w:rsidP="004C5979" w14:paraId="489FE382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14:paraId="489FE38B" w14:textId="77777777" w:rsidTr="009C30ED">
        <w:tblPrEx>
          <w:tblW w:w="0" w:type="auto"/>
          <w:tblLook w:val="04A0"/>
        </w:tblPrEx>
        <w:tc>
          <w:tcPr>
            <w:tcW w:w="2265" w:type="dxa"/>
          </w:tcPr>
          <w:p w:rsidR="009C30ED" w:rsidRPr="009C30ED" w:rsidP="009C30ED" w14:paraId="489FE384" w14:textId="77777777">
            <w:pPr>
              <w:pStyle w:val="Default"/>
              <w:rPr>
                <w:sz w:val="18"/>
                <w:szCs w:val="18"/>
              </w:rPr>
            </w:pPr>
            <w:r w:rsidRPr="009C30ED">
              <w:rPr>
                <w:b/>
                <w:bCs/>
                <w:sz w:val="18"/>
                <w:szCs w:val="18"/>
              </w:rPr>
              <w:t xml:space="preserve">10. Akutspital- Bedürftigkeit </w:t>
            </w:r>
          </w:p>
          <w:p w:rsidR="009C30ED" w:rsidRPr="009C30ED" w:rsidP="004C5979" w14:paraId="489FE385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9C30ED" w:rsidRPr="00A57805" w:rsidP="00A57805" w14:paraId="489FE386" w14:textId="7777777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57805">
              <w:rPr>
                <w:sz w:val="18"/>
                <w:szCs w:val="18"/>
              </w:rPr>
              <w:t>voraussichtlich mindestens 7 Tage</w:t>
            </w:r>
          </w:p>
        </w:tc>
        <w:tc>
          <w:tcPr>
            <w:tcW w:w="709" w:type="dxa"/>
          </w:tcPr>
          <w:p w:rsidR="009C30ED" w:rsidP="004C5979" w14:paraId="489FE387" w14:textId="77777777">
            <w:pPr>
              <w:pStyle w:val="Default"/>
              <w:rPr>
                <w:sz w:val="18"/>
                <w:szCs w:val="18"/>
              </w:rPr>
            </w:pPr>
          </w:p>
          <w:p w:rsidR="00592FA2" w:rsidRPr="00A57805" w:rsidP="004C5979" w14:paraId="489FE388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57805">
              <w:rPr>
                <w:sz w:val="18"/>
                <w:szCs w:val="18"/>
              </w:rPr>
              <w:t>JA</w:t>
            </w:r>
          </w:p>
        </w:tc>
        <w:tc>
          <w:tcPr>
            <w:tcW w:w="845" w:type="dxa"/>
          </w:tcPr>
          <w:p w:rsidR="009C30ED" w:rsidP="004C5979" w14:paraId="489FE389" w14:textId="77777777">
            <w:pPr>
              <w:pStyle w:val="Default"/>
              <w:rPr>
                <w:sz w:val="18"/>
                <w:szCs w:val="18"/>
              </w:rPr>
            </w:pPr>
          </w:p>
          <w:p w:rsidR="00D24F10" w:rsidRPr="00A57805" w:rsidP="004C5979" w14:paraId="489FE38A" w14:textId="77777777">
            <w:pPr>
              <w:pStyle w:val="Default"/>
              <w:rPr>
                <w:sz w:val="18"/>
                <w:szCs w:val="18"/>
              </w:rPr>
            </w:pPr>
            <w:r w:rsidRPr="00E40C18">
              <w:t>□</w:t>
            </w:r>
            <w:r>
              <w:rPr>
                <w:sz w:val="18"/>
                <w:szCs w:val="18"/>
              </w:rPr>
              <w:t xml:space="preserve"> NEIN</w:t>
            </w:r>
          </w:p>
        </w:tc>
      </w:tr>
    </w:tbl>
    <w:p w:rsidR="00BE1BD7" w:rsidP="004C5979" w14:paraId="489FE38C" w14:textId="77777777">
      <w:pPr>
        <w:pStyle w:val="Default"/>
        <w:rPr>
          <w:b/>
          <w:bCs/>
          <w:sz w:val="20"/>
          <w:szCs w:val="20"/>
        </w:rPr>
      </w:pPr>
    </w:p>
    <w:p w:rsidR="00DD07D3" w:rsidRPr="00D035DA" w:rsidP="00D035DA" w14:paraId="489FE390" w14:textId="523EC42D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>bei ≥ 7 JA-Antworten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sym w:font="Wingdings" w:char="F0D8"/>
      </w:r>
      <w:r>
        <w:rPr>
          <w:rFonts w:ascii="Wingdings" w:hAnsi="Wingdings" w:cs="Wingdings"/>
          <w:sz w:val="20"/>
          <w:szCs w:val="20"/>
        </w:rPr>
        <w:sym w:font="Wingdings" w:char="F020"/>
      </w:r>
      <w:r>
        <w:rPr>
          <w:b/>
          <w:bCs/>
          <w:sz w:val="20"/>
          <w:szCs w:val="20"/>
        </w:rPr>
        <w:t xml:space="preserve">Aufnahme auf Palliative Care indiziert </w:t>
      </w:r>
      <w:r w:rsidR="00E73E86"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sofern die mit </w:t>
      </w: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bezeichneten Punkte sowie mind. 2 SENS-Kriterien (fett umrahmt) vorhanden sind</w:t>
      </w:r>
      <w:bookmarkStart w:id="0" w:name="_GoBack"/>
      <w:bookmarkEnd w:id="0"/>
    </w:p>
    <w:sectPr>
      <w:footerReference w:type="default" r:id="rId5"/>
      <w:headerReference w:type="first" r:id="rId6"/>
      <w:footerReference w:type="first" r:id="rId7"/>
      <w:pgSz w:w="11906" w:h="16838"/>
      <w:pgMar w:top="1304" w:right="964" w:bottom="1134" w:left="1418" w:header="822" w:footer="48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3722" w:rsidRPr="00E2547D" w:rsidP="00E2547D" w14:paraId="79E3F1CE" w14:textId="0D007F53"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526"/>
      </w:tabs>
      <w:suppressAutoHyphens w:val="0"/>
      <w:adjustRightInd w:val="0"/>
      <w:spacing w:before="0" w:beforeLines="0" w:after="0" w:afterLines="0" w:afterAutospacing="0" w:line="240" w:lineRule="auto"/>
      <w:ind w:left="0" w:right="0" w:firstLine="0"/>
      <w:jc w:val="left"/>
      <w:textAlignment w:val="bottom"/>
      <w:rPr>
        <w:rFonts w:ascii="Arial" w:hAnsi="Arial"/>
        <w:b w:val="0"/>
        <w:i w:val="0"/>
        <w:strike w:val="0"/>
        <w:color w:val="000000"/>
        <w:sz w:val="14"/>
        <w:u w:val="none"/>
      </w:rPr>
    </w:pP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Name"/>
        <w:tag w:val="Name"/>
        <w:id w:val="904727970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ol-K-08_R_Aufnahmekriterien Palliative Care - Screening.docx</w:t>
        </w:r>
      </w:sdtContent>
    </w:sdt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Version"/>
        <w:tag w:val="VersionFull"/>
        <w:id w:val="1323396934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1</w:t>
        </w:r>
      </w:sdtContent>
    </w:sdt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Veröffentlichungsdatum"/>
        <w:tag w:val="ApprovalDate"/>
        <w:id w:val="718022416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30.08.2023</w:t>
        </w:r>
      </w:sdtContent>
    </w:sdt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Autor"/>
        <w:tag w:val="Autor"/>
        <w:id w:val="-61205935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M. Jungi / M. Weber</w:t>
        </w:r>
      </w:sdtContent>
    </w:sdt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ab/>
      <w:t xml:space="preserve">Seite </w:t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begin"/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instrText xml:space="preserve"> PAGE  </w:instrText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separate"/>
    </w:r>
    <w:r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t>2</w:t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end"/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von </w:t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begin"/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separate"/>
    </w:r>
    <w:r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t>2</w:t>
    </w:r>
    <w:r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3722" w:rsidRPr="00E2547D" w:rsidP="00E2547D" w14:paraId="784C8B63" w14:textId="308D9BB3"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526"/>
      </w:tabs>
      <w:suppressAutoHyphens w:val="0"/>
      <w:adjustRightInd w:val="0"/>
      <w:spacing w:before="0" w:beforeLines="0" w:after="0" w:afterLines="0" w:afterAutospacing="0" w:line="240" w:lineRule="auto"/>
      <w:ind w:left="0" w:right="0" w:firstLine="0"/>
      <w:jc w:val="left"/>
      <w:textAlignment w:val="bottom"/>
      <w:rPr>
        <w:rFonts w:ascii="Arial" w:hAnsi="Arial"/>
        <w:b w:val="0"/>
        <w:i w:val="0"/>
        <w:strike w:val="0"/>
        <w:color w:val="000000"/>
        <w:sz w:val="14"/>
        <w:u w:val="none"/>
      </w:rPr>
    </w:pP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Name"/>
        <w:tag w:val="Name"/>
        <w:id w:val="149575068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ol-K-08_R_Aufnahmekriterien Palliative Care - Screening.docx</w:t>
        </w:r>
      </w:sdtContent>
    </w:sdt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Version"/>
        <w:tag w:val="VersionFull"/>
        <w:id w:val="-320269985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1</w:t>
        </w:r>
      </w:sdtContent>
    </w:sdt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Veröffentlichungsdatum"/>
        <w:tag w:val="ApprovalDate"/>
        <w:id w:val="-209659456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30.08.2023</w:t>
        </w:r>
      </w:sdtContent>
    </w:sdt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M. Jungi / M. Weber</w:t>
        </w:r>
      </w:sdtContent>
    </w:sdt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ab/>
      <w:t xml:space="preserve">Seite </w:t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begin"/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instrText xml:space="preserve"> PAGE  </w:instrText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separate"/>
    </w:r>
    <w:r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t>1</w:t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end"/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von </w:t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begin"/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separate"/>
    </w:r>
    <w:r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t>1</w:t>
    </w:r>
    <w:r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0504" w:rsidP="00BA6EBE" w14:paraId="468809A0" w14:textId="777777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uppressAutoHyphens w:val="0"/>
      <w:adjustRightInd w:val="0"/>
      <w:spacing w:before="0" w:beforeLines="0" w:after="0" w:afterLines="0" w:afterAutospacing="0" w:line="1400" w:lineRule="exact"/>
      <w:ind w:left="0" w:right="0" w:firstLine="0"/>
      <w:jc w:val="left"/>
      <w:textAlignment w:val="bottom"/>
      <w:rPr>
        <w:rFonts w:ascii="Arial" w:hAnsi="Arial"/>
        <w:b w:val="0"/>
        <w:i w:val="0"/>
        <w:strike w:val="0"/>
        <w:color w:val="000000"/>
        <w:sz w:val="20"/>
        <w:u w:val="none"/>
      </w:rPr>
    </w:pPr>
    <w:r>
      <w:rPr>
        <w:rFonts w:ascii="Arial" w:hAnsi="Arial"/>
        <w:b w:val="0"/>
        <w:i w:val="0"/>
        <w:caps w:val="0"/>
        <w:strike w:val="0"/>
        <w:noProof/>
        <w:color w:val="000000"/>
        <w:sz w:val="20"/>
        <w:u w:val="none"/>
        <w:lang w:eastAsia="de-CH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3935095</wp:posOffset>
          </wp:positionH>
          <wp:positionV relativeFrom="page">
            <wp:posOffset>254635</wp:posOffset>
          </wp:positionV>
          <wp:extent cx="1426845" cy="401955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C4">
      <w:rPr>
        <w:rFonts w:ascii="Arial" w:hAnsi="Arial"/>
        <w:b w:val="0"/>
        <w:i w:val="0"/>
        <w:caps w:val="0"/>
        <w:strike w:val="0"/>
        <w:noProof/>
        <w:color w:val="000000"/>
        <w:sz w:val="20"/>
        <w:u w:val="none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/>
                              <w:b w:val="0"/>
                              <w:i w:val="0"/>
                              <w:caps w:val="0"/>
                              <w:strike w:val="0"/>
                              <w:color w:val="000000"/>
                              <w:sz w:val="20"/>
                              <w:u w:val="none"/>
                            </w:rPr>
                            <w:alias w:val="Fachbereich"/>
                            <w:tag w:val="Fachbereich"/>
                            <w:id w:val="1563987671"/>
                            <w:richText/>
                          </w:sdtPr>
                          <w:sdtContent>
                            <w:p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tabs>
                                  <w:tab w:val="center" w:pos="4536"/>
                                  <w:tab w:val="right" w:pos="9072"/>
                                </w:tabs>
                                <w:suppressAutoHyphens w:val="0"/>
                                <w:adjustRightInd w:val="0"/>
                                <w:spacing w:before="0" w:beforeLines="0" w:after="0" w:afterLines="0" w:afterAutospacing="0" w:line="220" w:lineRule="exact"/>
                                <w:ind w:left="0" w:right="0" w:firstLine="0"/>
                                <w:jc w:val="left"/>
                                <w:textAlignment w:val="bottom"/>
                                <w:rPr>
                                  <w:rFonts w:ascii="Arial" w:hAnsi="Arial"/>
                                  <w:b/>
                                  <w:i w:val="0"/>
                                  <w:strike w:val="0"/>
                                  <w:color w:val="6B7278"/>
                                  <w:sz w:val="16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 w:val="0"/>
                                  <w:caps w:val="0"/>
                                  <w:strike w:val="0"/>
                                  <w:color w:val="6B7278"/>
                                  <w:sz w:val="16"/>
                                  <w:u w:val="none"/>
                                </w:rPr>
                                <w:t>Palliative Care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2049" type="#_x0000_t202" style="width:128.65pt;height:29.85pt;margin-top:69.7pt;margin-left:439.4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 inset="0,0,0,0">
                <w:txbxContent>
                  <w:sdt>
                    <w:sdtPr>
                      <w:rPr>
                        <w:rFonts w:ascii="Arial" w:hAnsi="Arial"/>
                        <w:b w:val="0"/>
                        <w:i w:val="0"/>
                        <w:caps w:val="0"/>
                        <w:strike w:val="0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1443385672"/>
                      <w:richText/>
                    </w:sdtPr>
                    <w:sdtContent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0"/>
                          <w:adjustRightInd w:val="0"/>
                          <w:spacing w:before="0" w:beforeLines="0" w:after="0" w:afterLines="0" w:afterAutospacing="0" w:line="220" w:lineRule="exact"/>
                          <w:ind w:left="0" w:right="0" w:firstLine="0"/>
                          <w:jc w:val="left"/>
                          <w:textAlignment w:val="bottom"/>
                          <w:rPr>
                            <w:rFonts w:ascii="Arial" w:hAnsi="Arial"/>
                            <w:b/>
                            <w:i w:val="0"/>
                            <w:strike w:val="0"/>
                            <w:color w:val="6B7278"/>
                            <w:sz w:val="16"/>
                            <w:u w:val="none"/>
                          </w:rPr>
                        </w:pPr>
                        <w:r>
                          <w:rPr>
                            <w:rFonts w:ascii="Arial" w:hAnsi="Arial"/>
                            <w:b/>
                            <w:i w:val="0"/>
                            <w:caps w:val="0"/>
                            <w:strike w:val="0"/>
                            <w:color w:val="6B7278"/>
                            <w:sz w:val="16"/>
                            <w:u w:val="none"/>
                          </w:rPr>
                          <w:t>Palliative Care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 w:rsidR="00B43FFC">
      <w:rPr>
        <w:rFonts w:ascii="Arial" w:hAnsi="Arial"/>
        <w:b w:val="0"/>
        <w:i w:val="0"/>
        <w:caps w:val="0"/>
        <w:strike w:val="0"/>
        <w:noProof/>
        <w:color w:val="000000"/>
        <w:sz w:val="20"/>
        <w:u w:val="none"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rFonts w:ascii="Arial" w:hAnsi="Arial"/>
        <w:b w:val="0"/>
        <w:i w:val="0"/>
        <w:caps w:val="0"/>
        <w:strike w:val="0"/>
        <w:noProof/>
        <w:color w:val="000000"/>
        <w:sz w:val="20"/>
        <w:u w:val="none"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2350A5"/>
    <w:multiLevelType w:val="hybridMultilevel"/>
    <w:tmpl w:val="1B7A71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3450B"/>
    <w:multiLevelType w:val="hybridMultilevel"/>
    <w:tmpl w:val="E4AAD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0299A"/>
    <w:multiLevelType w:val="hybridMultilevel"/>
    <w:tmpl w:val="5E788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79727C"/>
    <w:multiLevelType w:val="hybridMultilevel"/>
    <w:tmpl w:val="B87E2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BD6320"/>
    <w:multiLevelType w:val="hybridMultilevel"/>
    <w:tmpl w:val="286ACE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84203B"/>
    <w:multiLevelType w:val="hybridMultilevel"/>
    <w:tmpl w:val="6D6AE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8B2FC9"/>
    <w:multiLevelType w:val="hybridMultilevel"/>
    <w:tmpl w:val="FF6672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E642B7"/>
    <w:multiLevelType w:val="hybridMultilevel"/>
    <w:tmpl w:val="B554D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95212F"/>
    <w:multiLevelType w:val="hybridMultilevel"/>
    <w:tmpl w:val="DD523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60"/>
    <w:rsid w:val="000B1B63"/>
    <w:rsid w:val="002A5960"/>
    <w:rsid w:val="004C5979"/>
    <w:rsid w:val="00575CA1"/>
    <w:rsid w:val="00592FA2"/>
    <w:rsid w:val="007D343D"/>
    <w:rsid w:val="00814D9E"/>
    <w:rsid w:val="008F766F"/>
    <w:rsid w:val="009C30ED"/>
    <w:rsid w:val="00A57805"/>
    <w:rsid w:val="00B43FFC"/>
    <w:rsid w:val="00BA6EBE"/>
    <w:rsid w:val="00BE1BD7"/>
    <w:rsid w:val="00CF0504"/>
    <w:rsid w:val="00D035DA"/>
    <w:rsid w:val="00D24F10"/>
    <w:rsid w:val="00DD07D3"/>
    <w:rsid w:val="00DE41C4"/>
    <w:rsid w:val="00E2547D"/>
    <w:rsid w:val="00E40C18"/>
    <w:rsid w:val="00E73E86"/>
    <w:rsid w:val="00F204DB"/>
    <w:rsid w:val="00F73722"/>
  </w:rsid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9FE311"/>
  <w15:chartTrackingRefBased/>
  <w15:docId w15:val="{16EBBFEA-89DB-4CCA-8E52-10B8F632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9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97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fzeileZchn"/>
    <w:uiPriority w:val="99"/>
    <w:unhideWhenUsed/>
    <w:rsid w:val="00F204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F204DB"/>
  </w:style>
  <w:style w:type="paragraph" w:styleId="Footer">
    <w:name w:val="footer"/>
    <w:basedOn w:val="Normal"/>
    <w:link w:val="FuzeileZchn"/>
    <w:uiPriority w:val="99"/>
    <w:unhideWhenUsed/>
    <w:rsid w:val="00F204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F2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png" /><Relationship Id="rId3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17C6-6BA8-44A1-816E-7C315D9C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Jungi / M. Weber</dc:creator>
  <cp:lastModifiedBy>Lerch Christine</cp:lastModifiedBy>
  <cp:revision>2</cp:revision>
  <dcterms:created xsi:type="dcterms:W3CDTF">2023-08-30T08:19:00Z</dcterms:created>
  <dcterms:modified xsi:type="dcterms:W3CDTF">2023-08-30T08:19:00Z</dcterms:modified>
</cp:coreProperties>
</file>